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AD" w:rsidRDefault="004129AD" w:rsidP="004129AD">
      <w:pPr>
        <w:jc w:val="both"/>
        <w:rPr>
          <w:sz w:val="24"/>
          <w:szCs w:val="24"/>
        </w:rPr>
      </w:pPr>
      <w:r>
        <w:tab/>
      </w:r>
      <w:r>
        <w:tab/>
      </w:r>
      <w:r>
        <w:tab/>
      </w:r>
      <w:r>
        <w:tab/>
      </w:r>
      <w:r>
        <w:tab/>
      </w:r>
      <w:r>
        <w:tab/>
      </w:r>
      <w:r>
        <w:tab/>
      </w:r>
      <w:r>
        <w:tab/>
      </w:r>
      <w:r w:rsidR="00943042">
        <w:tab/>
      </w:r>
      <w:r w:rsidR="00BD71A0">
        <w:rPr>
          <w:sz w:val="24"/>
          <w:szCs w:val="24"/>
        </w:rPr>
        <w:t>Cyców, dnia 08</w:t>
      </w:r>
      <w:bookmarkStart w:id="0" w:name="_GoBack"/>
      <w:bookmarkEnd w:id="0"/>
      <w:r w:rsidR="00831D52">
        <w:rPr>
          <w:sz w:val="24"/>
          <w:szCs w:val="24"/>
        </w:rPr>
        <w:t>.0</w:t>
      </w:r>
      <w:r w:rsidR="001D4CDD">
        <w:rPr>
          <w:sz w:val="24"/>
          <w:szCs w:val="24"/>
        </w:rPr>
        <w:t>2</w:t>
      </w:r>
      <w:r w:rsidR="00831D52">
        <w:rPr>
          <w:sz w:val="24"/>
          <w:szCs w:val="24"/>
        </w:rPr>
        <w:t>.2019</w:t>
      </w:r>
      <w:r w:rsidR="009B621A" w:rsidRPr="004129AD">
        <w:rPr>
          <w:sz w:val="24"/>
          <w:szCs w:val="24"/>
        </w:rPr>
        <w:t xml:space="preserve"> r.</w:t>
      </w:r>
    </w:p>
    <w:p w:rsidR="004129AD" w:rsidRDefault="009B621A" w:rsidP="004129AD">
      <w:pPr>
        <w:jc w:val="both"/>
        <w:rPr>
          <w:sz w:val="24"/>
          <w:szCs w:val="24"/>
        </w:rPr>
      </w:pPr>
      <w:r w:rsidRPr="004129AD">
        <w:rPr>
          <w:sz w:val="24"/>
          <w:szCs w:val="24"/>
        </w:rPr>
        <w:t>Znak:</w:t>
      </w:r>
      <w:r w:rsidR="001D4CDD">
        <w:rPr>
          <w:sz w:val="24"/>
          <w:szCs w:val="24"/>
        </w:rPr>
        <w:t xml:space="preserve"> Gr.6840.1.2019</w:t>
      </w:r>
      <w:r w:rsidR="00943042">
        <w:rPr>
          <w:sz w:val="24"/>
          <w:szCs w:val="24"/>
        </w:rPr>
        <w:t>.</w:t>
      </w:r>
      <w:r w:rsidR="001D4CDD">
        <w:rPr>
          <w:sz w:val="24"/>
          <w:szCs w:val="24"/>
        </w:rPr>
        <w:t>MD</w:t>
      </w:r>
    </w:p>
    <w:p w:rsidR="009B621A" w:rsidRPr="004129AD" w:rsidRDefault="00D85016" w:rsidP="004129AD">
      <w:pPr>
        <w:jc w:val="center"/>
        <w:rPr>
          <w:sz w:val="24"/>
          <w:szCs w:val="24"/>
        </w:rPr>
      </w:pPr>
      <w:r>
        <w:rPr>
          <w:sz w:val="24"/>
          <w:szCs w:val="24"/>
          <w:u w:val="single"/>
        </w:rPr>
        <w:t>OGŁOSZENIE O</w:t>
      </w:r>
      <w:r w:rsidR="009433AD">
        <w:rPr>
          <w:sz w:val="24"/>
          <w:szCs w:val="24"/>
          <w:u w:val="single"/>
        </w:rPr>
        <w:t xml:space="preserve"> </w:t>
      </w:r>
      <w:r w:rsidR="009B621A" w:rsidRPr="004129AD">
        <w:rPr>
          <w:sz w:val="24"/>
          <w:szCs w:val="24"/>
          <w:u w:val="single"/>
        </w:rPr>
        <w:t>PRZETARGU</w:t>
      </w:r>
    </w:p>
    <w:p w:rsidR="009B621A" w:rsidRPr="004129AD" w:rsidRDefault="009B621A" w:rsidP="004129AD">
      <w:pPr>
        <w:jc w:val="both"/>
        <w:rPr>
          <w:b/>
          <w:sz w:val="24"/>
          <w:szCs w:val="24"/>
        </w:rPr>
      </w:pPr>
      <w:r w:rsidRPr="004129AD">
        <w:rPr>
          <w:sz w:val="24"/>
          <w:szCs w:val="24"/>
        </w:rPr>
        <w:t>Na podstawie art. 28 ust.1 i ust.2 ustawy z dnia 21 sierpnia 1997 r. o gospodarce nieruchomościami (t. j. Dz.</w:t>
      </w:r>
      <w:r w:rsidR="00831D52">
        <w:rPr>
          <w:sz w:val="24"/>
          <w:szCs w:val="24"/>
        </w:rPr>
        <w:t xml:space="preserve"> </w:t>
      </w:r>
      <w:r w:rsidRPr="004129AD">
        <w:rPr>
          <w:sz w:val="24"/>
          <w:szCs w:val="24"/>
        </w:rPr>
        <w:t>U. z 2018 r., poz.</w:t>
      </w:r>
      <w:r w:rsidR="00346073">
        <w:rPr>
          <w:sz w:val="24"/>
          <w:szCs w:val="24"/>
        </w:rPr>
        <w:t xml:space="preserve"> 2204</w:t>
      </w:r>
      <w:r w:rsidRPr="004129AD">
        <w:rPr>
          <w:sz w:val="24"/>
          <w:szCs w:val="24"/>
        </w:rPr>
        <w:t xml:space="preserve"> ze zm.) i </w:t>
      </w:r>
      <w:r w:rsidR="00FD5D2E">
        <w:rPr>
          <w:sz w:val="24"/>
          <w:szCs w:val="24"/>
        </w:rPr>
        <w:t>Rozporządzenia Rady Ministrów z </w:t>
      </w:r>
      <w:r w:rsidRPr="004129AD">
        <w:rPr>
          <w:sz w:val="24"/>
          <w:szCs w:val="24"/>
        </w:rPr>
        <w:t xml:space="preserve">dnia 14 września 2004 r. w sprawie sposobu i trybu przeprowadzania przetargów oraz rokowań na zbycie nieruchomości stanowiących własność Skarbu Państwa lub własność jednostek samorządu terytorialnego (t. j. Dz.U. z 2014 r., poz. </w:t>
      </w:r>
      <w:r w:rsidR="002F5FBF">
        <w:rPr>
          <w:sz w:val="24"/>
          <w:szCs w:val="24"/>
        </w:rPr>
        <w:t xml:space="preserve">1490) w </w:t>
      </w:r>
      <w:r w:rsidR="007E11E1">
        <w:rPr>
          <w:sz w:val="24"/>
          <w:szCs w:val="24"/>
        </w:rPr>
        <w:t>zw. z Z</w:t>
      </w:r>
      <w:r w:rsidR="001D4CDD">
        <w:rPr>
          <w:sz w:val="24"/>
          <w:szCs w:val="24"/>
        </w:rPr>
        <w:t>arządzeniem Nr 91</w:t>
      </w:r>
      <w:r w:rsidRPr="004129AD">
        <w:rPr>
          <w:sz w:val="24"/>
          <w:szCs w:val="24"/>
        </w:rPr>
        <w:t>/</w:t>
      </w:r>
      <w:r w:rsidR="001D4CDD">
        <w:rPr>
          <w:sz w:val="24"/>
          <w:szCs w:val="24"/>
        </w:rPr>
        <w:t>2018 Wójta Gminy Cyców z dnia 05.12</w:t>
      </w:r>
      <w:r w:rsidRPr="004129AD">
        <w:rPr>
          <w:sz w:val="24"/>
          <w:szCs w:val="24"/>
        </w:rPr>
        <w:t xml:space="preserve">.2018 r. w sprawie sprzedaży </w:t>
      </w:r>
      <w:r w:rsidR="007E11E1">
        <w:rPr>
          <w:sz w:val="24"/>
          <w:szCs w:val="24"/>
        </w:rPr>
        <w:t>nieruchomości stanowiącej</w:t>
      </w:r>
      <w:r w:rsidR="002F5FBF">
        <w:rPr>
          <w:sz w:val="24"/>
          <w:szCs w:val="24"/>
        </w:rPr>
        <w:t xml:space="preserve"> własność Gminy </w:t>
      </w:r>
      <w:r w:rsidR="007E11E1">
        <w:rPr>
          <w:sz w:val="24"/>
          <w:szCs w:val="24"/>
        </w:rPr>
        <w:t xml:space="preserve">położonej w </w:t>
      </w:r>
      <w:r w:rsidR="00597F9D">
        <w:rPr>
          <w:sz w:val="24"/>
          <w:szCs w:val="24"/>
        </w:rPr>
        <w:t>Bekieszy</w:t>
      </w:r>
      <w:r w:rsidRPr="004129AD">
        <w:rPr>
          <w:sz w:val="24"/>
          <w:szCs w:val="24"/>
        </w:rPr>
        <w:t xml:space="preserve">, </w:t>
      </w:r>
      <w:r w:rsidRPr="004129AD">
        <w:rPr>
          <w:b/>
          <w:sz w:val="24"/>
          <w:szCs w:val="24"/>
        </w:rPr>
        <w:t>Wójt Gminy Cyców ogłasza przetarg ustny na sp</w:t>
      </w:r>
      <w:r w:rsidR="007E11E1">
        <w:rPr>
          <w:b/>
          <w:sz w:val="24"/>
          <w:szCs w:val="24"/>
        </w:rPr>
        <w:t>rzedaż nieruchomości stanowiącej własność Gminy Cyców położonej</w:t>
      </w:r>
      <w:r w:rsidRPr="004129AD">
        <w:rPr>
          <w:b/>
          <w:sz w:val="24"/>
          <w:szCs w:val="24"/>
        </w:rPr>
        <w:t xml:space="preserve"> w obrębie ewidencyjnym </w:t>
      </w:r>
      <w:r w:rsidR="001D4CDD">
        <w:rPr>
          <w:b/>
          <w:sz w:val="24"/>
          <w:szCs w:val="24"/>
        </w:rPr>
        <w:t>Bekiesza</w:t>
      </w:r>
      <w:r w:rsidRPr="004129AD">
        <w:rPr>
          <w:b/>
          <w:sz w:val="24"/>
          <w:szCs w:val="24"/>
        </w:rPr>
        <w:t xml:space="preserve">, </w:t>
      </w:r>
      <w:r w:rsidR="001D4CDD">
        <w:rPr>
          <w:b/>
          <w:sz w:val="24"/>
          <w:szCs w:val="24"/>
        </w:rPr>
        <w:t xml:space="preserve"> </w:t>
      </w:r>
      <w:r w:rsidRPr="004129AD">
        <w:rPr>
          <w:b/>
          <w:sz w:val="24"/>
          <w:szCs w:val="24"/>
        </w:rPr>
        <w:t>jednostka ewidencyjna Cyców:</w:t>
      </w:r>
    </w:p>
    <w:p w:rsidR="00EC1284" w:rsidRPr="006A4B09" w:rsidRDefault="004129AD" w:rsidP="004129AD">
      <w:pPr>
        <w:pStyle w:val="Akapitzlist"/>
        <w:numPr>
          <w:ilvl w:val="0"/>
          <w:numId w:val="2"/>
        </w:numPr>
        <w:jc w:val="both"/>
        <w:rPr>
          <w:b/>
          <w:sz w:val="24"/>
          <w:szCs w:val="24"/>
        </w:rPr>
      </w:pPr>
      <w:r w:rsidRPr="004129AD">
        <w:rPr>
          <w:b/>
          <w:sz w:val="24"/>
          <w:szCs w:val="24"/>
          <w:u w:val="single"/>
        </w:rPr>
        <w:t>Przedmiot przetargu</w:t>
      </w:r>
      <w:r>
        <w:rPr>
          <w:sz w:val="24"/>
          <w:szCs w:val="24"/>
        </w:rPr>
        <w:t xml:space="preserve"> -</w:t>
      </w:r>
      <w:r w:rsidR="007A64C4" w:rsidRPr="004129AD">
        <w:rPr>
          <w:sz w:val="24"/>
          <w:szCs w:val="24"/>
        </w:rPr>
        <w:t xml:space="preserve"> </w:t>
      </w:r>
      <w:r w:rsidR="00B96C9A">
        <w:rPr>
          <w:sz w:val="24"/>
          <w:szCs w:val="24"/>
        </w:rPr>
        <w:t>dzia</w:t>
      </w:r>
      <w:r w:rsidR="00597F9D">
        <w:rPr>
          <w:sz w:val="24"/>
          <w:szCs w:val="24"/>
        </w:rPr>
        <w:t>łka</w:t>
      </w:r>
      <w:r w:rsidR="002F5FBF">
        <w:rPr>
          <w:sz w:val="24"/>
          <w:szCs w:val="24"/>
        </w:rPr>
        <w:t xml:space="preserve"> nr </w:t>
      </w:r>
      <w:r w:rsidR="001D4CDD">
        <w:rPr>
          <w:sz w:val="24"/>
          <w:szCs w:val="24"/>
        </w:rPr>
        <w:t>185</w:t>
      </w:r>
      <w:r w:rsidR="007E11E1">
        <w:rPr>
          <w:sz w:val="24"/>
          <w:szCs w:val="24"/>
        </w:rPr>
        <w:t xml:space="preserve"> położonej w miejscowości </w:t>
      </w:r>
      <w:r w:rsidR="001D4CDD">
        <w:rPr>
          <w:sz w:val="24"/>
          <w:szCs w:val="24"/>
        </w:rPr>
        <w:t>Bekiesza</w:t>
      </w:r>
      <w:r w:rsidR="007E11E1">
        <w:rPr>
          <w:sz w:val="24"/>
          <w:szCs w:val="24"/>
        </w:rPr>
        <w:t>, gm. Cyców, powiat Łęczna</w:t>
      </w:r>
    </w:p>
    <w:p w:rsidR="00EB72A7" w:rsidRPr="004129AD" w:rsidRDefault="00EC1284" w:rsidP="004129AD">
      <w:pPr>
        <w:pStyle w:val="Akapitzlist"/>
        <w:numPr>
          <w:ilvl w:val="0"/>
          <w:numId w:val="2"/>
        </w:numPr>
        <w:jc w:val="both"/>
        <w:rPr>
          <w:sz w:val="24"/>
          <w:szCs w:val="24"/>
        </w:rPr>
      </w:pPr>
      <w:r w:rsidRPr="004129AD">
        <w:rPr>
          <w:b/>
          <w:sz w:val="24"/>
          <w:szCs w:val="24"/>
          <w:u w:val="single"/>
        </w:rPr>
        <w:t>Opis nieruchomości</w:t>
      </w:r>
      <w:r w:rsidRPr="004129AD">
        <w:rPr>
          <w:sz w:val="24"/>
          <w:szCs w:val="24"/>
        </w:rPr>
        <w:t xml:space="preserve"> – </w:t>
      </w:r>
      <w:r w:rsidR="001D4CDD">
        <w:rPr>
          <w:sz w:val="24"/>
          <w:szCs w:val="24"/>
        </w:rPr>
        <w:t>Nieruchomość oznaczona w operacie ewidencji gruntów i budynków działką nr 185 o pow. 3 100 m</w:t>
      </w:r>
      <w:r w:rsidR="001D4CDD">
        <w:rPr>
          <w:sz w:val="24"/>
          <w:szCs w:val="24"/>
          <w:vertAlign w:val="superscript"/>
        </w:rPr>
        <w:t>2</w:t>
      </w:r>
      <w:r w:rsidR="001D4CDD">
        <w:rPr>
          <w:sz w:val="24"/>
          <w:szCs w:val="24"/>
        </w:rPr>
        <w:t xml:space="preserve"> ( R </w:t>
      </w:r>
      <w:proofErr w:type="spellStart"/>
      <w:r w:rsidR="001D4CDD">
        <w:rPr>
          <w:sz w:val="24"/>
          <w:szCs w:val="24"/>
        </w:rPr>
        <w:t>IVa</w:t>
      </w:r>
      <w:proofErr w:type="spellEnd"/>
      <w:r w:rsidR="001D4CDD">
        <w:rPr>
          <w:sz w:val="24"/>
          <w:szCs w:val="24"/>
        </w:rPr>
        <w:t xml:space="preserve"> -2 440 m</w:t>
      </w:r>
      <w:r w:rsidR="001D4CDD">
        <w:rPr>
          <w:sz w:val="24"/>
          <w:szCs w:val="24"/>
          <w:vertAlign w:val="superscript"/>
        </w:rPr>
        <w:t>2</w:t>
      </w:r>
      <w:r w:rsidR="009E75EC">
        <w:rPr>
          <w:sz w:val="24"/>
          <w:szCs w:val="24"/>
        </w:rPr>
        <w:t xml:space="preserve">, </w:t>
      </w:r>
      <w:proofErr w:type="spellStart"/>
      <w:r w:rsidR="009E75EC">
        <w:rPr>
          <w:sz w:val="24"/>
          <w:szCs w:val="24"/>
        </w:rPr>
        <w:t>Ps</w:t>
      </w:r>
      <w:proofErr w:type="spellEnd"/>
      <w:r w:rsidR="009E75EC">
        <w:rPr>
          <w:sz w:val="24"/>
          <w:szCs w:val="24"/>
        </w:rPr>
        <w:t xml:space="preserve"> IV – 660 m</w:t>
      </w:r>
      <w:r w:rsidR="009E75EC">
        <w:rPr>
          <w:sz w:val="24"/>
          <w:szCs w:val="24"/>
          <w:vertAlign w:val="superscript"/>
        </w:rPr>
        <w:t>2</w:t>
      </w:r>
      <w:r w:rsidR="009E75EC">
        <w:rPr>
          <w:sz w:val="24"/>
          <w:szCs w:val="24"/>
        </w:rPr>
        <w:t>), w tym 2 060 m</w:t>
      </w:r>
      <w:r w:rsidR="009E75EC">
        <w:rPr>
          <w:sz w:val="24"/>
          <w:szCs w:val="24"/>
          <w:vertAlign w:val="superscript"/>
        </w:rPr>
        <w:t>2</w:t>
      </w:r>
      <w:r w:rsidR="009E75EC">
        <w:rPr>
          <w:sz w:val="24"/>
          <w:szCs w:val="24"/>
        </w:rPr>
        <w:t xml:space="preserve"> to tereny przeznaczone pod zabudowę zagrodową</w:t>
      </w:r>
      <w:r w:rsidR="00597F9D">
        <w:rPr>
          <w:sz w:val="24"/>
          <w:szCs w:val="24"/>
        </w:rPr>
        <w:t>,</w:t>
      </w:r>
      <w:r w:rsidR="009E75EC">
        <w:rPr>
          <w:sz w:val="24"/>
          <w:szCs w:val="24"/>
        </w:rPr>
        <w:t xml:space="preserve"> pozostała część działki to uprawy polowe. Kształt nieruchomości regularny. Położenie atrakcyjne.  Nieruchomość położona przy szosie. Użytkowana rolniczo.</w:t>
      </w:r>
    </w:p>
    <w:p w:rsidR="00EB72A7" w:rsidRPr="004129AD" w:rsidRDefault="00EB72A7" w:rsidP="004129AD">
      <w:pPr>
        <w:pStyle w:val="Akapitzlist"/>
        <w:numPr>
          <w:ilvl w:val="0"/>
          <w:numId w:val="2"/>
        </w:numPr>
        <w:jc w:val="both"/>
        <w:rPr>
          <w:sz w:val="24"/>
          <w:szCs w:val="24"/>
        </w:rPr>
      </w:pPr>
      <w:r w:rsidRPr="004129AD">
        <w:rPr>
          <w:b/>
          <w:sz w:val="24"/>
          <w:szCs w:val="24"/>
          <w:u w:val="single"/>
        </w:rPr>
        <w:t>Księga wieczysta</w:t>
      </w:r>
      <w:r w:rsidRPr="004129AD">
        <w:rPr>
          <w:sz w:val="24"/>
          <w:szCs w:val="24"/>
        </w:rPr>
        <w:t xml:space="preserve"> – </w:t>
      </w:r>
      <w:r w:rsidR="009E75EC">
        <w:rPr>
          <w:sz w:val="24"/>
          <w:szCs w:val="24"/>
        </w:rPr>
        <w:t>LU1W/00018249/6</w:t>
      </w:r>
    </w:p>
    <w:p w:rsidR="00D82734" w:rsidRPr="00D82734" w:rsidRDefault="00EB72A7" w:rsidP="00D82734">
      <w:pPr>
        <w:pStyle w:val="Akapitzlist"/>
        <w:numPr>
          <w:ilvl w:val="0"/>
          <w:numId w:val="2"/>
        </w:numPr>
        <w:jc w:val="both"/>
        <w:rPr>
          <w:sz w:val="24"/>
          <w:szCs w:val="24"/>
        </w:rPr>
      </w:pPr>
      <w:r w:rsidRPr="004129AD">
        <w:rPr>
          <w:b/>
          <w:sz w:val="24"/>
          <w:szCs w:val="24"/>
          <w:u w:val="single"/>
        </w:rPr>
        <w:t>Przeznaczenie nieruchomości i sposób jej zagospodarowania</w:t>
      </w:r>
      <w:r w:rsidRPr="004129AD">
        <w:rPr>
          <w:sz w:val="24"/>
          <w:szCs w:val="24"/>
        </w:rPr>
        <w:t xml:space="preserve"> – </w:t>
      </w:r>
      <w:r w:rsidR="00D82734">
        <w:rPr>
          <w:sz w:val="24"/>
          <w:szCs w:val="24"/>
        </w:rPr>
        <w:t xml:space="preserve">działka </w:t>
      </w:r>
      <w:r w:rsidR="00597F9D">
        <w:rPr>
          <w:sz w:val="24"/>
          <w:szCs w:val="24"/>
        </w:rPr>
        <w:t>położona w </w:t>
      </w:r>
      <w:r w:rsidR="009E75EC">
        <w:rPr>
          <w:sz w:val="24"/>
          <w:szCs w:val="24"/>
        </w:rPr>
        <w:t>terenie zabudowy zagrodowej oraz upraw polowych.</w:t>
      </w:r>
    </w:p>
    <w:p w:rsidR="00EB72A7" w:rsidRPr="004129AD" w:rsidRDefault="00EB72A7" w:rsidP="004129AD">
      <w:pPr>
        <w:pStyle w:val="Akapitzlist"/>
        <w:numPr>
          <w:ilvl w:val="0"/>
          <w:numId w:val="2"/>
        </w:numPr>
        <w:jc w:val="both"/>
        <w:rPr>
          <w:sz w:val="24"/>
          <w:szCs w:val="24"/>
        </w:rPr>
      </w:pPr>
      <w:r w:rsidRPr="004129AD">
        <w:rPr>
          <w:b/>
          <w:sz w:val="24"/>
          <w:szCs w:val="24"/>
          <w:u w:val="single"/>
        </w:rPr>
        <w:t>Termin zagospodarowania nieruchomości</w:t>
      </w:r>
      <w:r w:rsidRPr="004129AD">
        <w:rPr>
          <w:sz w:val="24"/>
          <w:szCs w:val="24"/>
        </w:rPr>
        <w:t xml:space="preserve"> – nie dotyczy.</w:t>
      </w:r>
    </w:p>
    <w:p w:rsidR="00EB72A7" w:rsidRDefault="00EB72A7" w:rsidP="004129AD">
      <w:pPr>
        <w:pStyle w:val="Akapitzlist"/>
        <w:numPr>
          <w:ilvl w:val="0"/>
          <w:numId w:val="2"/>
        </w:numPr>
        <w:jc w:val="both"/>
        <w:rPr>
          <w:sz w:val="24"/>
          <w:szCs w:val="24"/>
        </w:rPr>
      </w:pPr>
      <w:r w:rsidRPr="004129AD">
        <w:rPr>
          <w:b/>
          <w:sz w:val="24"/>
          <w:szCs w:val="24"/>
          <w:u w:val="single"/>
        </w:rPr>
        <w:t>Ograniczenia nieruchomości</w:t>
      </w:r>
      <w:r w:rsidR="00990137" w:rsidRPr="004129AD">
        <w:rPr>
          <w:sz w:val="24"/>
          <w:szCs w:val="24"/>
        </w:rPr>
        <w:t>: nieruchomość jest wolna od obciążeń hipotecznych, nie jest obciążona ograniczonymi prawami rzeczowymi.</w:t>
      </w:r>
    </w:p>
    <w:p w:rsidR="00FD5D2E" w:rsidRPr="00FD5D2E" w:rsidRDefault="00635F57" w:rsidP="00D82734">
      <w:pPr>
        <w:pStyle w:val="Akapitzlist"/>
        <w:numPr>
          <w:ilvl w:val="0"/>
          <w:numId w:val="2"/>
        </w:numPr>
        <w:jc w:val="both"/>
        <w:rPr>
          <w:b/>
          <w:sz w:val="24"/>
          <w:szCs w:val="24"/>
        </w:rPr>
      </w:pPr>
      <w:r>
        <w:rPr>
          <w:b/>
          <w:sz w:val="24"/>
          <w:szCs w:val="24"/>
          <w:u w:val="single"/>
        </w:rPr>
        <w:t>Cena wywoławcza</w:t>
      </w:r>
      <w:r w:rsidRPr="00635F57">
        <w:rPr>
          <w:sz w:val="24"/>
          <w:szCs w:val="24"/>
        </w:rPr>
        <w:t>:</w:t>
      </w:r>
      <w:r>
        <w:rPr>
          <w:sz w:val="24"/>
          <w:szCs w:val="24"/>
        </w:rPr>
        <w:t xml:space="preserve"> </w:t>
      </w:r>
      <w:r w:rsidR="009E75EC">
        <w:rPr>
          <w:sz w:val="24"/>
          <w:szCs w:val="24"/>
        </w:rPr>
        <w:t>16 700</w:t>
      </w:r>
      <w:r w:rsidR="00D82734">
        <w:rPr>
          <w:sz w:val="24"/>
          <w:szCs w:val="24"/>
        </w:rPr>
        <w:t xml:space="preserve"> zł</w:t>
      </w:r>
      <w:r w:rsidR="009E75EC">
        <w:rPr>
          <w:sz w:val="24"/>
          <w:szCs w:val="24"/>
        </w:rPr>
        <w:t xml:space="preserve"> + 23 % podatek VAT</w:t>
      </w:r>
      <w:r w:rsidR="0054613F">
        <w:rPr>
          <w:sz w:val="24"/>
          <w:szCs w:val="24"/>
        </w:rPr>
        <w:t xml:space="preserve">   </w:t>
      </w:r>
    </w:p>
    <w:p w:rsidR="00561EC3" w:rsidRPr="0054613F" w:rsidRDefault="006A4B09" w:rsidP="00D82734">
      <w:pPr>
        <w:pStyle w:val="Akapitzlist"/>
        <w:numPr>
          <w:ilvl w:val="0"/>
          <w:numId w:val="2"/>
        </w:numPr>
        <w:jc w:val="both"/>
        <w:rPr>
          <w:b/>
          <w:sz w:val="24"/>
          <w:szCs w:val="24"/>
        </w:rPr>
      </w:pPr>
      <w:r>
        <w:rPr>
          <w:b/>
          <w:sz w:val="24"/>
          <w:szCs w:val="24"/>
        </w:rPr>
        <w:t xml:space="preserve">Wadium: </w:t>
      </w:r>
      <w:r w:rsidR="009E75EC">
        <w:rPr>
          <w:b/>
          <w:sz w:val="24"/>
          <w:szCs w:val="24"/>
        </w:rPr>
        <w:t>1 700,00</w:t>
      </w:r>
      <w:r w:rsidR="0054613F" w:rsidRPr="0054613F">
        <w:rPr>
          <w:b/>
          <w:sz w:val="24"/>
          <w:szCs w:val="24"/>
        </w:rPr>
        <w:t xml:space="preserve"> zł</w:t>
      </w:r>
    </w:p>
    <w:p w:rsidR="00635F57" w:rsidRPr="00635F57" w:rsidRDefault="00635F57" w:rsidP="004129AD">
      <w:pPr>
        <w:pStyle w:val="Akapitzlist"/>
        <w:numPr>
          <w:ilvl w:val="0"/>
          <w:numId w:val="2"/>
        </w:numPr>
        <w:jc w:val="both"/>
        <w:rPr>
          <w:sz w:val="24"/>
          <w:szCs w:val="24"/>
        </w:rPr>
      </w:pPr>
      <w:r>
        <w:rPr>
          <w:b/>
          <w:sz w:val="24"/>
          <w:szCs w:val="24"/>
          <w:u w:val="single"/>
        </w:rPr>
        <w:t>Termin i miejsce przetargu:</w:t>
      </w:r>
      <w:r>
        <w:rPr>
          <w:sz w:val="24"/>
          <w:szCs w:val="24"/>
        </w:rPr>
        <w:t xml:space="preserve"> przetarg odbędzie się </w:t>
      </w:r>
      <w:r w:rsidR="00AC6229">
        <w:rPr>
          <w:b/>
          <w:sz w:val="24"/>
          <w:szCs w:val="24"/>
        </w:rPr>
        <w:t>19</w:t>
      </w:r>
      <w:r w:rsidR="00831D52">
        <w:rPr>
          <w:b/>
          <w:sz w:val="24"/>
          <w:szCs w:val="24"/>
        </w:rPr>
        <w:t>.0</w:t>
      </w:r>
      <w:r w:rsidR="00AC6229">
        <w:rPr>
          <w:b/>
          <w:sz w:val="24"/>
          <w:szCs w:val="24"/>
        </w:rPr>
        <w:t>3</w:t>
      </w:r>
      <w:r w:rsidR="00831D52">
        <w:rPr>
          <w:b/>
          <w:sz w:val="24"/>
          <w:szCs w:val="24"/>
        </w:rPr>
        <w:t>.2019</w:t>
      </w:r>
      <w:r w:rsidRPr="0066461C">
        <w:rPr>
          <w:b/>
          <w:sz w:val="24"/>
          <w:szCs w:val="24"/>
        </w:rPr>
        <w:t xml:space="preserve"> r.</w:t>
      </w:r>
      <w:r>
        <w:rPr>
          <w:sz w:val="24"/>
          <w:szCs w:val="24"/>
        </w:rPr>
        <w:t xml:space="preserve"> w Sali konferencyjnej Urzędu Gminy w Cycowie, ul. Chełmsk</w:t>
      </w:r>
      <w:r w:rsidR="00FD5D2E">
        <w:rPr>
          <w:sz w:val="24"/>
          <w:szCs w:val="24"/>
        </w:rPr>
        <w:t>a 42, 21-070 Cyców o godzinie 10</w:t>
      </w:r>
      <w:r>
        <w:rPr>
          <w:sz w:val="24"/>
          <w:szCs w:val="24"/>
          <w:vertAlign w:val="superscript"/>
        </w:rPr>
        <w:t>00</w:t>
      </w:r>
      <w:r>
        <w:rPr>
          <w:sz w:val="24"/>
          <w:szCs w:val="24"/>
        </w:rPr>
        <w:t>,</w:t>
      </w:r>
    </w:p>
    <w:p w:rsidR="00635F57" w:rsidRPr="00635F57" w:rsidRDefault="00990137" w:rsidP="00635F57">
      <w:pPr>
        <w:pStyle w:val="Akapitzlist"/>
        <w:numPr>
          <w:ilvl w:val="0"/>
          <w:numId w:val="2"/>
        </w:numPr>
        <w:spacing w:after="0"/>
        <w:jc w:val="both"/>
        <w:rPr>
          <w:sz w:val="24"/>
          <w:szCs w:val="24"/>
        </w:rPr>
      </w:pPr>
      <w:r w:rsidRPr="004129AD">
        <w:rPr>
          <w:b/>
          <w:sz w:val="24"/>
          <w:szCs w:val="24"/>
          <w:u w:val="single"/>
        </w:rPr>
        <w:t>Minimalne postąpienie</w:t>
      </w:r>
      <w:r w:rsidRPr="004129AD">
        <w:rPr>
          <w:sz w:val="24"/>
          <w:szCs w:val="24"/>
        </w:rPr>
        <w:t xml:space="preserve">: Zgodnie z </w:t>
      </w:r>
      <w:r w:rsidRPr="004129AD">
        <w:rPr>
          <w:rFonts w:cstheme="minorHAnsi"/>
          <w:sz w:val="24"/>
          <w:szCs w:val="24"/>
        </w:rPr>
        <w:t>§</w:t>
      </w:r>
      <w:r w:rsidRPr="004129AD">
        <w:rPr>
          <w:sz w:val="24"/>
          <w:szCs w:val="24"/>
        </w:rPr>
        <w:t xml:space="preserve"> 14 ust.3 Rozporządzenia Rady Ministrów z dnia </w:t>
      </w:r>
      <w:r w:rsidR="00346073">
        <w:rPr>
          <w:sz w:val="24"/>
          <w:szCs w:val="24"/>
        </w:rPr>
        <w:t>1</w:t>
      </w:r>
      <w:r w:rsidRPr="004129AD">
        <w:rPr>
          <w:sz w:val="24"/>
          <w:szCs w:val="24"/>
        </w:rPr>
        <w:t xml:space="preserve">4 września 2004 r. w sprawie sposobu i trybu przeprowadzania przetargów oraz rokowań na zbycie nieruchomości tj. nie </w:t>
      </w:r>
      <w:r w:rsidR="00FD5D2E">
        <w:rPr>
          <w:sz w:val="24"/>
          <w:szCs w:val="24"/>
        </w:rPr>
        <w:t>mniej niż 1% ceny wywoławczej z </w:t>
      </w:r>
      <w:r w:rsidRPr="004129AD">
        <w:rPr>
          <w:sz w:val="24"/>
          <w:szCs w:val="24"/>
        </w:rPr>
        <w:t>zaokrągleniem w górę do pełnych dziesiątek złotych.</w:t>
      </w:r>
    </w:p>
    <w:p w:rsidR="00D05D44" w:rsidRDefault="00D05D44" w:rsidP="004129AD">
      <w:pPr>
        <w:spacing w:after="0"/>
        <w:ind w:left="360"/>
        <w:jc w:val="both"/>
        <w:rPr>
          <w:b/>
          <w:sz w:val="24"/>
          <w:szCs w:val="24"/>
        </w:rPr>
      </w:pPr>
    </w:p>
    <w:p w:rsidR="00D05D44" w:rsidRDefault="00D05D44" w:rsidP="004129AD">
      <w:pPr>
        <w:spacing w:after="0"/>
        <w:ind w:left="360"/>
        <w:jc w:val="both"/>
        <w:rPr>
          <w:b/>
          <w:sz w:val="24"/>
          <w:szCs w:val="24"/>
        </w:rPr>
      </w:pPr>
    </w:p>
    <w:p w:rsidR="00D05D44" w:rsidRDefault="00D05D44" w:rsidP="004129AD">
      <w:pPr>
        <w:spacing w:after="0"/>
        <w:ind w:left="360"/>
        <w:jc w:val="both"/>
        <w:rPr>
          <w:b/>
          <w:sz w:val="24"/>
          <w:szCs w:val="24"/>
        </w:rPr>
      </w:pPr>
    </w:p>
    <w:p w:rsidR="00D05D44" w:rsidRDefault="00D05D44" w:rsidP="004129AD">
      <w:pPr>
        <w:spacing w:after="0"/>
        <w:ind w:left="360"/>
        <w:jc w:val="both"/>
        <w:rPr>
          <w:b/>
          <w:sz w:val="24"/>
          <w:szCs w:val="24"/>
        </w:rPr>
      </w:pPr>
    </w:p>
    <w:p w:rsidR="00D05D44" w:rsidRDefault="00D05D44" w:rsidP="004129AD">
      <w:pPr>
        <w:spacing w:after="0"/>
        <w:ind w:left="360"/>
        <w:jc w:val="both"/>
        <w:rPr>
          <w:b/>
          <w:sz w:val="24"/>
          <w:szCs w:val="24"/>
        </w:rPr>
      </w:pPr>
    </w:p>
    <w:p w:rsidR="00D85016" w:rsidRDefault="00D85016" w:rsidP="004129AD">
      <w:pPr>
        <w:spacing w:after="0"/>
        <w:ind w:left="360"/>
        <w:jc w:val="both"/>
        <w:rPr>
          <w:b/>
          <w:sz w:val="24"/>
          <w:szCs w:val="24"/>
        </w:rPr>
      </w:pPr>
    </w:p>
    <w:p w:rsidR="00990137" w:rsidRPr="004129AD" w:rsidRDefault="00990137" w:rsidP="004129AD">
      <w:pPr>
        <w:spacing w:after="0"/>
        <w:ind w:left="360"/>
        <w:jc w:val="both"/>
        <w:rPr>
          <w:b/>
          <w:sz w:val="24"/>
          <w:szCs w:val="24"/>
        </w:rPr>
      </w:pPr>
      <w:r w:rsidRPr="004129AD">
        <w:rPr>
          <w:b/>
          <w:sz w:val="24"/>
          <w:szCs w:val="24"/>
        </w:rPr>
        <w:lastRenderedPageBreak/>
        <w:t>Uwagi:</w:t>
      </w:r>
    </w:p>
    <w:p w:rsidR="00990137" w:rsidRPr="004129AD" w:rsidRDefault="00990137" w:rsidP="004129AD">
      <w:pPr>
        <w:spacing w:after="0"/>
        <w:ind w:left="360"/>
        <w:jc w:val="both"/>
        <w:rPr>
          <w:sz w:val="24"/>
          <w:szCs w:val="24"/>
        </w:rPr>
      </w:pPr>
      <w:r w:rsidRPr="004129AD">
        <w:rPr>
          <w:sz w:val="24"/>
          <w:szCs w:val="24"/>
        </w:rPr>
        <w:t xml:space="preserve">Przed przystąpieniem do przetargu uczestnik zobowiązany </w:t>
      </w:r>
      <w:r w:rsidR="004129AD">
        <w:rPr>
          <w:sz w:val="24"/>
          <w:szCs w:val="24"/>
        </w:rPr>
        <w:t>jest zapoznać się z </w:t>
      </w:r>
      <w:r w:rsidRPr="004129AD">
        <w:rPr>
          <w:sz w:val="24"/>
          <w:szCs w:val="24"/>
        </w:rPr>
        <w:t>przedmiotem przetargu.</w:t>
      </w:r>
    </w:p>
    <w:p w:rsidR="00990137" w:rsidRPr="004129AD" w:rsidRDefault="00AC6229" w:rsidP="004129AD">
      <w:pPr>
        <w:pStyle w:val="Akapitzlist"/>
        <w:numPr>
          <w:ilvl w:val="0"/>
          <w:numId w:val="2"/>
        </w:numPr>
        <w:spacing w:after="0"/>
        <w:jc w:val="both"/>
        <w:rPr>
          <w:sz w:val="24"/>
          <w:szCs w:val="24"/>
        </w:rPr>
      </w:pPr>
      <w:r>
        <w:rPr>
          <w:sz w:val="24"/>
          <w:szCs w:val="24"/>
        </w:rPr>
        <w:t>Wymienione w pkt 8</w:t>
      </w:r>
      <w:r w:rsidR="00561EC3" w:rsidRPr="004129AD">
        <w:rPr>
          <w:sz w:val="24"/>
          <w:szCs w:val="24"/>
        </w:rPr>
        <w:t xml:space="preserve"> wadium </w:t>
      </w:r>
      <w:r w:rsidR="00561EC3" w:rsidRPr="004129AD">
        <w:rPr>
          <w:sz w:val="24"/>
          <w:szCs w:val="24"/>
          <w:u w:val="single"/>
        </w:rPr>
        <w:t xml:space="preserve">w pieniądzu  </w:t>
      </w:r>
      <w:r w:rsidR="00561EC3" w:rsidRPr="004129AD">
        <w:rPr>
          <w:sz w:val="24"/>
          <w:szCs w:val="24"/>
        </w:rPr>
        <w:t xml:space="preserve">musi być zaksięgowane na rachunku bankowym Urzędu Gminy w Cycowie , Bank Spółdzielczy w Cycowie Nr </w:t>
      </w:r>
      <w:r w:rsidR="00683798" w:rsidRPr="004129AD">
        <w:rPr>
          <w:sz w:val="24"/>
          <w:szCs w:val="24"/>
        </w:rPr>
        <w:t xml:space="preserve">04 8191 0003 2001 0009 4621 0001 </w:t>
      </w:r>
      <w:r>
        <w:rPr>
          <w:b/>
          <w:sz w:val="24"/>
          <w:szCs w:val="24"/>
          <w:u w:val="single"/>
        </w:rPr>
        <w:t>najpóźniej w dniu 15</w:t>
      </w:r>
      <w:r w:rsidR="00683798" w:rsidRPr="004129AD">
        <w:rPr>
          <w:b/>
          <w:sz w:val="24"/>
          <w:szCs w:val="24"/>
          <w:u w:val="single"/>
        </w:rPr>
        <w:t xml:space="preserve"> </w:t>
      </w:r>
      <w:r>
        <w:rPr>
          <w:b/>
          <w:sz w:val="24"/>
          <w:szCs w:val="24"/>
          <w:u w:val="single"/>
        </w:rPr>
        <w:t>marca</w:t>
      </w:r>
      <w:r w:rsidR="00831D52">
        <w:rPr>
          <w:b/>
          <w:sz w:val="24"/>
          <w:szCs w:val="24"/>
          <w:u w:val="single"/>
        </w:rPr>
        <w:t xml:space="preserve"> 2019</w:t>
      </w:r>
      <w:r w:rsidR="00683798" w:rsidRPr="004129AD">
        <w:rPr>
          <w:b/>
          <w:sz w:val="24"/>
          <w:szCs w:val="24"/>
          <w:u w:val="single"/>
        </w:rPr>
        <w:t xml:space="preserve"> r</w:t>
      </w:r>
      <w:r w:rsidR="00683798" w:rsidRPr="004129AD">
        <w:rPr>
          <w:sz w:val="24"/>
          <w:szCs w:val="24"/>
          <w:u w:val="single"/>
        </w:rPr>
        <w:t>.</w:t>
      </w:r>
    </w:p>
    <w:p w:rsidR="00683798" w:rsidRDefault="00683798" w:rsidP="004129AD">
      <w:pPr>
        <w:spacing w:after="0"/>
        <w:ind w:left="360"/>
        <w:jc w:val="both"/>
        <w:rPr>
          <w:b/>
          <w:sz w:val="24"/>
          <w:szCs w:val="24"/>
        </w:rPr>
      </w:pPr>
      <w:r w:rsidRPr="004129AD">
        <w:rPr>
          <w:b/>
          <w:sz w:val="24"/>
          <w:szCs w:val="24"/>
        </w:rPr>
        <w:t xml:space="preserve">W tytule przelewu należy określić numer geodezyjny i </w:t>
      </w:r>
      <w:r w:rsidR="00635F57">
        <w:rPr>
          <w:b/>
          <w:sz w:val="24"/>
          <w:szCs w:val="24"/>
        </w:rPr>
        <w:t xml:space="preserve">położenie </w:t>
      </w:r>
      <w:r w:rsidRPr="004129AD">
        <w:rPr>
          <w:b/>
          <w:sz w:val="24"/>
          <w:szCs w:val="24"/>
        </w:rPr>
        <w:t>nieruchomości przeznaczonej do sprzedaży</w:t>
      </w:r>
      <w:r w:rsidR="00F926FD" w:rsidRPr="004129AD">
        <w:rPr>
          <w:b/>
          <w:sz w:val="24"/>
          <w:szCs w:val="24"/>
        </w:rPr>
        <w:t>.</w:t>
      </w:r>
    </w:p>
    <w:p w:rsidR="00D05D44" w:rsidRDefault="00D05D44" w:rsidP="004129AD">
      <w:pPr>
        <w:spacing w:after="0"/>
        <w:ind w:left="360"/>
        <w:jc w:val="both"/>
        <w:rPr>
          <w:b/>
          <w:sz w:val="24"/>
          <w:szCs w:val="24"/>
        </w:rPr>
      </w:pPr>
      <w:r>
        <w:rPr>
          <w:b/>
          <w:sz w:val="24"/>
          <w:szCs w:val="24"/>
        </w:rPr>
        <w:t>W przypadku wspólności ustawowej wadium należy wnosić przez oboje małżonków.</w:t>
      </w:r>
    </w:p>
    <w:p w:rsidR="00D05D44" w:rsidRDefault="00D05D44" w:rsidP="004129AD">
      <w:pPr>
        <w:spacing w:after="0"/>
        <w:ind w:left="360"/>
        <w:jc w:val="both"/>
        <w:rPr>
          <w:b/>
          <w:sz w:val="24"/>
          <w:szCs w:val="24"/>
        </w:rPr>
      </w:pPr>
    </w:p>
    <w:p w:rsidR="00AC6229" w:rsidRPr="00F86246" w:rsidRDefault="00AC6229" w:rsidP="00AC6229">
      <w:pPr>
        <w:pStyle w:val="Akapitzlist"/>
        <w:numPr>
          <w:ilvl w:val="0"/>
          <w:numId w:val="7"/>
        </w:numPr>
        <w:spacing w:after="0"/>
        <w:jc w:val="both"/>
        <w:rPr>
          <w:b/>
          <w:sz w:val="24"/>
          <w:szCs w:val="24"/>
        </w:rPr>
      </w:pPr>
      <w:r w:rsidRPr="00F86246">
        <w:rPr>
          <w:b/>
          <w:sz w:val="24"/>
          <w:szCs w:val="24"/>
        </w:rPr>
        <w:t xml:space="preserve">Warunki udziału w przetargach wynikające z art.2a i </w:t>
      </w:r>
      <w:r w:rsidR="00F411DF" w:rsidRPr="00F86246">
        <w:rPr>
          <w:b/>
          <w:sz w:val="24"/>
          <w:szCs w:val="24"/>
        </w:rPr>
        <w:t>art.6 ustawy z dnia 11 kwietnia 2003 r. o kształtowaniu ustroju rolnego (Dz.U. z 2018 r. poz. 1405)</w:t>
      </w:r>
    </w:p>
    <w:p w:rsidR="00F411DF" w:rsidRDefault="00F411DF" w:rsidP="00F411DF">
      <w:pPr>
        <w:pStyle w:val="Akapitzlist"/>
        <w:numPr>
          <w:ilvl w:val="0"/>
          <w:numId w:val="8"/>
        </w:numPr>
        <w:spacing w:after="0"/>
        <w:jc w:val="both"/>
        <w:rPr>
          <w:sz w:val="24"/>
          <w:szCs w:val="24"/>
        </w:rPr>
      </w:pPr>
      <w:r>
        <w:rPr>
          <w:sz w:val="24"/>
          <w:szCs w:val="24"/>
        </w:rPr>
        <w:t>nabywcą nieruchomości rolnej może być wyłącznie rolnik indywidualny, chyba że ustawa stanowi inaczej. Jeżeli nabywana nieruchomość rolna albo jej część ma wejść w skład wspólności majątkowej małżeńskiej wystarczające jest, gdy rolnikiem indywidualnym jest jeden z małżonków.</w:t>
      </w:r>
    </w:p>
    <w:p w:rsidR="00F411DF" w:rsidRDefault="00F411DF" w:rsidP="00F411DF">
      <w:pPr>
        <w:pStyle w:val="Akapitzlist"/>
        <w:numPr>
          <w:ilvl w:val="0"/>
          <w:numId w:val="8"/>
        </w:numPr>
        <w:spacing w:after="0"/>
        <w:jc w:val="both"/>
        <w:rPr>
          <w:sz w:val="24"/>
          <w:szCs w:val="24"/>
        </w:rPr>
      </w:pPr>
      <w:r>
        <w:rPr>
          <w:sz w:val="24"/>
          <w:szCs w:val="24"/>
        </w:rPr>
        <w:t>Powierzchnia nabywanej nieruchomości rolnej wraz z powierzchnią nieruchomości rolnych</w:t>
      </w:r>
      <w:r w:rsidR="000C07D2">
        <w:rPr>
          <w:sz w:val="24"/>
          <w:szCs w:val="24"/>
        </w:rPr>
        <w:t xml:space="preserve"> wchodzących w skład gospodarstwa rodzinnego nabywcy nie może przekraczać powierzchni 300 ha użytków rolnych. Przy ustaleniu powierzchni użytków rolnych będących przedmiotem współwłasności uwzględnia się powierzchnie nieruchomości rolnych odpowiadających udziałowi we współwłasności takich nieruchomości, a w przypadku współwłasności łącznej uwzględnia się łączną powierzchnię nieruchomości rolnych stanowiących przedmiot współwłasności.</w:t>
      </w:r>
    </w:p>
    <w:p w:rsidR="000C07D2" w:rsidRDefault="00F86246" w:rsidP="00F411DF">
      <w:pPr>
        <w:pStyle w:val="Akapitzlist"/>
        <w:numPr>
          <w:ilvl w:val="0"/>
          <w:numId w:val="8"/>
        </w:numPr>
        <w:spacing w:after="0"/>
        <w:jc w:val="both"/>
        <w:rPr>
          <w:sz w:val="24"/>
          <w:szCs w:val="24"/>
        </w:rPr>
      </w:pPr>
      <w:r>
        <w:rPr>
          <w:sz w:val="24"/>
          <w:szCs w:val="24"/>
        </w:rPr>
        <w:t>Wymienione w pkt 8 a i b ograniczenia nie dotyczą:</w:t>
      </w:r>
    </w:p>
    <w:p w:rsidR="00F86246" w:rsidRDefault="00F86246" w:rsidP="00F86246">
      <w:pPr>
        <w:pStyle w:val="Akapitzlist"/>
        <w:spacing w:after="0"/>
        <w:ind w:left="1080"/>
        <w:jc w:val="both"/>
        <w:rPr>
          <w:sz w:val="24"/>
          <w:szCs w:val="24"/>
        </w:rPr>
      </w:pPr>
      <w:r>
        <w:rPr>
          <w:sz w:val="24"/>
          <w:szCs w:val="24"/>
        </w:rPr>
        <w:t>- jednostek samorządu terytorialnego,</w:t>
      </w:r>
    </w:p>
    <w:p w:rsidR="00F86246" w:rsidRDefault="00F86246" w:rsidP="00F86246">
      <w:pPr>
        <w:pStyle w:val="Akapitzlist"/>
        <w:spacing w:after="0"/>
        <w:ind w:left="1080"/>
        <w:jc w:val="both"/>
        <w:rPr>
          <w:sz w:val="24"/>
          <w:szCs w:val="24"/>
        </w:rPr>
      </w:pPr>
      <w:r>
        <w:rPr>
          <w:sz w:val="24"/>
          <w:szCs w:val="24"/>
        </w:rPr>
        <w:t>- Skarbu Państwa lub działającego na jego rzecz Krajowego Ośrodka Wsparcia Rolnictwa,</w:t>
      </w:r>
    </w:p>
    <w:p w:rsidR="00F86246" w:rsidRDefault="00F86246" w:rsidP="00F86246">
      <w:pPr>
        <w:pStyle w:val="Akapitzlist"/>
        <w:spacing w:after="0"/>
        <w:ind w:left="1080"/>
        <w:jc w:val="both"/>
        <w:rPr>
          <w:sz w:val="24"/>
          <w:szCs w:val="24"/>
        </w:rPr>
      </w:pPr>
      <w:r>
        <w:rPr>
          <w:sz w:val="24"/>
          <w:szCs w:val="24"/>
        </w:rPr>
        <w:t>- osoby prawne działające na podstawie przepisów o stosunku Państwa do Kościoła Katolickiego w Rzeczypospolitej Polskiej, o stosunku Państwa do innych kościołów i związków wyznaniowych oraz gwarancjach wolności sumienia i wyznania,</w:t>
      </w:r>
    </w:p>
    <w:p w:rsidR="00F86246" w:rsidRPr="00AC6229" w:rsidRDefault="00F86246" w:rsidP="00F86246">
      <w:pPr>
        <w:pStyle w:val="Akapitzlist"/>
        <w:spacing w:after="0"/>
        <w:ind w:left="1080"/>
        <w:jc w:val="both"/>
        <w:rPr>
          <w:sz w:val="24"/>
          <w:szCs w:val="24"/>
        </w:rPr>
      </w:pPr>
      <w:r>
        <w:rPr>
          <w:sz w:val="24"/>
          <w:szCs w:val="24"/>
        </w:rPr>
        <w:t>- parki narodowe, w przypadku zakupu nieruchomości rolnych na cele związane z ochroną przyrody.</w:t>
      </w:r>
    </w:p>
    <w:p w:rsidR="00F926FD" w:rsidRPr="00AC6229" w:rsidRDefault="00F926FD" w:rsidP="00AC6229">
      <w:pPr>
        <w:pStyle w:val="Akapitzlist"/>
        <w:numPr>
          <w:ilvl w:val="0"/>
          <w:numId w:val="7"/>
        </w:numPr>
        <w:spacing w:after="0"/>
        <w:jc w:val="both"/>
        <w:rPr>
          <w:sz w:val="24"/>
          <w:szCs w:val="24"/>
        </w:rPr>
      </w:pPr>
      <w:r w:rsidRPr="00AC6229">
        <w:rPr>
          <w:sz w:val="24"/>
          <w:szCs w:val="24"/>
        </w:rPr>
        <w:t>Wpłacone wadium podlega:</w:t>
      </w:r>
    </w:p>
    <w:p w:rsidR="00F926FD" w:rsidRPr="004129AD" w:rsidRDefault="004129AD" w:rsidP="004129AD">
      <w:pPr>
        <w:pStyle w:val="Akapitzlist"/>
        <w:numPr>
          <w:ilvl w:val="0"/>
          <w:numId w:val="4"/>
        </w:numPr>
        <w:spacing w:after="0"/>
        <w:jc w:val="both"/>
        <w:rPr>
          <w:sz w:val="24"/>
          <w:szCs w:val="24"/>
        </w:rPr>
      </w:pPr>
      <w:r>
        <w:rPr>
          <w:sz w:val="24"/>
          <w:szCs w:val="24"/>
        </w:rPr>
        <w:t>z</w:t>
      </w:r>
      <w:r w:rsidR="00F926FD" w:rsidRPr="004129AD">
        <w:rPr>
          <w:sz w:val="24"/>
          <w:szCs w:val="24"/>
        </w:rPr>
        <w:t>aliczeniu na poczet ceny nieruchomości zaoferowanej przez oferenta, który wygra przetarg,</w:t>
      </w:r>
    </w:p>
    <w:p w:rsidR="00F926FD" w:rsidRPr="004129AD" w:rsidRDefault="004129AD" w:rsidP="004129AD">
      <w:pPr>
        <w:pStyle w:val="Akapitzlist"/>
        <w:numPr>
          <w:ilvl w:val="0"/>
          <w:numId w:val="4"/>
        </w:numPr>
        <w:spacing w:after="0"/>
        <w:jc w:val="both"/>
        <w:rPr>
          <w:sz w:val="24"/>
          <w:szCs w:val="24"/>
        </w:rPr>
      </w:pPr>
      <w:r>
        <w:rPr>
          <w:sz w:val="24"/>
          <w:szCs w:val="24"/>
        </w:rPr>
        <w:t>z</w:t>
      </w:r>
      <w:r w:rsidR="00F926FD" w:rsidRPr="004129AD">
        <w:rPr>
          <w:sz w:val="24"/>
          <w:szCs w:val="24"/>
        </w:rPr>
        <w:t>wrotowi pozostałym uczestnikom przetargu, który przetargu nie wygrają, zostanie zwrócone</w:t>
      </w:r>
      <w:r w:rsidR="00457038" w:rsidRPr="004129AD">
        <w:rPr>
          <w:sz w:val="24"/>
          <w:szCs w:val="24"/>
        </w:rPr>
        <w:t xml:space="preserve"> po rozstrzygnięciu przetargu, nie później jednak niż w ciągu 3 dni od jego zamknięcia, bez oprocentowania.</w:t>
      </w:r>
    </w:p>
    <w:p w:rsidR="007D21AA" w:rsidRPr="004129AD" w:rsidRDefault="004129AD" w:rsidP="004129AD">
      <w:pPr>
        <w:pStyle w:val="Akapitzlist"/>
        <w:numPr>
          <w:ilvl w:val="0"/>
          <w:numId w:val="4"/>
        </w:numPr>
        <w:spacing w:after="0"/>
        <w:jc w:val="both"/>
        <w:rPr>
          <w:sz w:val="24"/>
          <w:szCs w:val="24"/>
        </w:rPr>
      </w:pPr>
      <w:r>
        <w:rPr>
          <w:sz w:val="24"/>
          <w:szCs w:val="24"/>
        </w:rPr>
        <w:lastRenderedPageBreak/>
        <w:t>p</w:t>
      </w:r>
      <w:r w:rsidR="00457038" w:rsidRPr="004129AD">
        <w:rPr>
          <w:sz w:val="24"/>
          <w:szCs w:val="24"/>
        </w:rPr>
        <w:t>rzepada, jeżeli oferent, który wygra przetarg,</w:t>
      </w:r>
      <w:r w:rsidR="00FD5D2E">
        <w:rPr>
          <w:sz w:val="24"/>
          <w:szCs w:val="24"/>
        </w:rPr>
        <w:t xml:space="preserve"> uchyli się od zawarcia umowy w </w:t>
      </w:r>
      <w:r w:rsidR="00457038" w:rsidRPr="004129AD">
        <w:rPr>
          <w:sz w:val="24"/>
          <w:szCs w:val="24"/>
        </w:rPr>
        <w:t xml:space="preserve">formie aktu notarialnego, natomiast przetarg  czyni </w:t>
      </w:r>
      <w:r w:rsidR="007D21AA" w:rsidRPr="004129AD">
        <w:rPr>
          <w:sz w:val="24"/>
          <w:szCs w:val="24"/>
        </w:rPr>
        <w:t>się niebyłym.</w:t>
      </w:r>
    </w:p>
    <w:p w:rsidR="007D21AA" w:rsidRPr="004129AD" w:rsidRDefault="007D21AA" w:rsidP="00AC6229">
      <w:pPr>
        <w:pStyle w:val="Akapitzlist"/>
        <w:numPr>
          <w:ilvl w:val="0"/>
          <w:numId w:val="7"/>
        </w:numPr>
        <w:spacing w:after="0"/>
        <w:jc w:val="both"/>
        <w:rPr>
          <w:sz w:val="24"/>
          <w:szCs w:val="24"/>
        </w:rPr>
      </w:pPr>
      <w:r w:rsidRPr="004129AD">
        <w:rPr>
          <w:sz w:val="24"/>
          <w:szCs w:val="24"/>
        </w:rPr>
        <w:t xml:space="preserve">W przetargu mogą uczestniczyć osoby fizyczne i prawne, </w:t>
      </w:r>
      <w:r w:rsidR="00FD5D2E">
        <w:rPr>
          <w:sz w:val="24"/>
          <w:szCs w:val="24"/>
        </w:rPr>
        <w:t>k</w:t>
      </w:r>
      <w:r w:rsidR="00AC6229">
        <w:rPr>
          <w:sz w:val="24"/>
          <w:szCs w:val="24"/>
        </w:rPr>
        <w:t>tóre w terminie podanym w pkt 11</w:t>
      </w:r>
      <w:r w:rsidRPr="004129AD">
        <w:rPr>
          <w:sz w:val="24"/>
          <w:szCs w:val="24"/>
        </w:rPr>
        <w:t xml:space="preserve"> uiszczą wadium.</w:t>
      </w:r>
    </w:p>
    <w:p w:rsidR="001801C5" w:rsidRDefault="001801C5" w:rsidP="004129AD">
      <w:pPr>
        <w:spacing w:after="0"/>
        <w:ind w:left="360"/>
        <w:jc w:val="both"/>
        <w:rPr>
          <w:sz w:val="24"/>
          <w:szCs w:val="24"/>
        </w:rPr>
      </w:pPr>
    </w:p>
    <w:p w:rsidR="00457038" w:rsidRPr="004129AD" w:rsidRDefault="008A7457" w:rsidP="004129AD">
      <w:pPr>
        <w:spacing w:after="0"/>
        <w:ind w:left="360"/>
        <w:jc w:val="both"/>
        <w:rPr>
          <w:sz w:val="24"/>
          <w:szCs w:val="24"/>
        </w:rPr>
      </w:pPr>
      <w:r w:rsidRPr="004129AD">
        <w:rPr>
          <w:sz w:val="24"/>
          <w:szCs w:val="24"/>
        </w:rPr>
        <w:t xml:space="preserve">Każda osoba przystępująca do przetargu </w:t>
      </w:r>
      <w:r w:rsidR="00457038" w:rsidRPr="004129AD">
        <w:rPr>
          <w:sz w:val="24"/>
          <w:szCs w:val="24"/>
        </w:rPr>
        <w:t xml:space="preserve"> </w:t>
      </w:r>
      <w:r w:rsidRPr="004129AD">
        <w:rPr>
          <w:sz w:val="24"/>
          <w:szCs w:val="24"/>
        </w:rPr>
        <w:t>zobowiązana jest posiadać ze sobą dowód tożsamości.</w:t>
      </w:r>
    </w:p>
    <w:p w:rsidR="008A7457" w:rsidRPr="004129AD" w:rsidRDefault="008A7457" w:rsidP="004129AD">
      <w:pPr>
        <w:pStyle w:val="Akapitzlist"/>
        <w:numPr>
          <w:ilvl w:val="0"/>
          <w:numId w:val="6"/>
        </w:numPr>
        <w:spacing w:after="0"/>
        <w:jc w:val="both"/>
        <w:rPr>
          <w:sz w:val="24"/>
          <w:szCs w:val="24"/>
        </w:rPr>
      </w:pPr>
      <w:r w:rsidRPr="004129AD">
        <w:rPr>
          <w:sz w:val="24"/>
          <w:szCs w:val="24"/>
        </w:rPr>
        <w:t>Jeżeli uczestnik przetargu jest reprezentowany przez pełnomocnika, konieczne jest przedłożenie oryginału pełnomocnictwa lub poświadczon</w:t>
      </w:r>
      <w:r w:rsidR="00D05D44">
        <w:rPr>
          <w:sz w:val="24"/>
          <w:szCs w:val="24"/>
        </w:rPr>
        <w:t>ego notarialnie, upoważnienia</w:t>
      </w:r>
      <w:r w:rsidRPr="004129AD">
        <w:rPr>
          <w:sz w:val="24"/>
          <w:szCs w:val="24"/>
        </w:rPr>
        <w:t xml:space="preserve"> do udziału w przetargu,</w:t>
      </w:r>
    </w:p>
    <w:p w:rsidR="008A7457" w:rsidRPr="004129AD" w:rsidRDefault="008A7457" w:rsidP="004129AD">
      <w:pPr>
        <w:pStyle w:val="Akapitzlist"/>
        <w:numPr>
          <w:ilvl w:val="0"/>
          <w:numId w:val="6"/>
        </w:numPr>
        <w:spacing w:after="0"/>
        <w:jc w:val="both"/>
        <w:rPr>
          <w:sz w:val="24"/>
          <w:szCs w:val="24"/>
        </w:rPr>
      </w:pPr>
      <w:r w:rsidRPr="004129AD">
        <w:rPr>
          <w:sz w:val="24"/>
          <w:szCs w:val="24"/>
        </w:rPr>
        <w:t>Firmy lub spółki  przystępujące do prz</w:t>
      </w:r>
      <w:r w:rsidR="0066461C">
        <w:rPr>
          <w:sz w:val="24"/>
          <w:szCs w:val="24"/>
        </w:rPr>
        <w:t>etargu muszą przedłożyć wypis z </w:t>
      </w:r>
      <w:r w:rsidRPr="004129AD">
        <w:rPr>
          <w:sz w:val="24"/>
          <w:szCs w:val="24"/>
        </w:rPr>
        <w:t>odpowiedniego rejestru lub ewidencji działalności gospodarczej wraz z ważnymi pełnomocnictwami notarialnymi lub poświadczonymi notarialnie</w:t>
      </w:r>
      <w:r w:rsidR="00C83ACE" w:rsidRPr="004129AD">
        <w:rPr>
          <w:sz w:val="24"/>
          <w:szCs w:val="24"/>
        </w:rPr>
        <w:t>,</w:t>
      </w:r>
    </w:p>
    <w:p w:rsidR="00C83ACE" w:rsidRDefault="00C83ACE" w:rsidP="004129AD">
      <w:pPr>
        <w:pStyle w:val="Akapitzlist"/>
        <w:numPr>
          <w:ilvl w:val="0"/>
          <w:numId w:val="6"/>
        </w:numPr>
        <w:spacing w:after="0"/>
        <w:jc w:val="both"/>
        <w:rPr>
          <w:sz w:val="24"/>
          <w:szCs w:val="24"/>
        </w:rPr>
      </w:pPr>
      <w:r w:rsidRPr="004129AD">
        <w:rPr>
          <w:sz w:val="24"/>
          <w:szCs w:val="24"/>
        </w:rPr>
        <w:t>W przypadku zamiaru nabycia nieruchomości w ramach wspólności ustawowej małżeńskiej, do przetargu muszą przystąpić oboje małżonkowie, chyba że zostanie przedłożona przez uczestnika przetargu pisemna zgoda na nabycie nieruchomości, wyrażona przez drugiego współmałżonka,</w:t>
      </w:r>
    </w:p>
    <w:p w:rsidR="001801C5" w:rsidRDefault="001801C5" w:rsidP="004129AD">
      <w:pPr>
        <w:pStyle w:val="Akapitzlist"/>
        <w:numPr>
          <w:ilvl w:val="0"/>
          <w:numId w:val="6"/>
        </w:numPr>
        <w:spacing w:after="0"/>
        <w:jc w:val="both"/>
        <w:rPr>
          <w:sz w:val="24"/>
          <w:szCs w:val="24"/>
        </w:rPr>
      </w:pPr>
      <w:r>
        <w:rPr>
          <w:sz w:val="24"/>
          <w:szCs w:val="24"/>
        </w:rPr>
        <w:t xml:space="preserve">Oświadczenie o osobistym prowadzeniu gospodarstwa rolnego oraz o łącznej powierzchni użytków rolnych gospodarstwa rolnego, poświadczone przez wójta </w:t>
      </w:r>
      <w:r w:rsidR="00D05D44">
        <w:rPr>
          <w:sz w:val="24"/>
          <w:szCs w:val="24"/>
        </w:rPr>
        <w:t xml:space="preserve">        </w:t>
      </w:r>
      <w:r>
        <w:rPr>
          <w:sz w:val="24"/>
          <w:szCs w:val="24"/>
        </w:rPr>
        <w:t>( burmistrza, prezydenta miasta), każdej z gmin, na terenie której położone są nieruchomości wchodzące w skład tego gospodarstwa – wzór nr 1,</w:t>
      </w:r>
    </w:p>
    <w:p w:rsidR="001801C5" w:rsidRDefault="001801C5" w:rsidP="004129AD">
      <w:pPr>
        <w:pStyle w:val="Akapitzlist"/>
        <w:numPr>
          <w:ilvl w:val="0"/>
          <w:numId w:val="6"/>
        </w:numPr>
        <w:spacing w:after="0"/>
        <w:jc w:val="both"/>
        <w:rPr>
          <w:sz w:val="24"/>
          <w:szCs w:val="24"/>
        </w:rPr>
      </w:pPr>
      <w:r>
        <w:rPr>
          <w:sz w:val="24"/>
          <w:szCs w:val="24"/>
        </w:rPr>
        <w:t>W przypadku gdy rolnik posiada gospodarstwo rodzinne, położone na terenie więcej niż jednej gminy – oświadczenie o łącznej powierzchni użytków rolnych stanowiących własność, użytkowanie wieczyste, będących w samoistnym posiadaniu, dzierżawionych przez rolnika indywidualnego – wzór nr 2,</w:t>
      </w:r>
    </w:p>
    <w:p w:rsidR="001801C5" w:rsidRDefault="001801C5" w:rsidP="004129AD">
      <w:pPr>
        <w:pStyle w:val="Akapitzlist"/>
        <w:numPr>
          <w:ilvl w:val="0"/>
          <w:numId w:val="6"/>
        </w:numPr>
        <w:spacing w:after="0"/>
        <w:jc w:val="both"/>
        <w:rPr>
          <w:sz w:val="24"/>
          <w:szCs w:val="24"/>
        </w:rPr>
      </w:pPr>
      <w:r>
        <w:rPr>
          <w:sz w:val="24"/>
          <w:szCs w:val="24"/>
        </w:rPr>
        <w:t xml:space="preserve">Oświadczenie o posiadaniu kwalifikacji rolniczych wraz z dowodem potwierdzającym kwalifikacje rolnicze w zakresie wykształcenia rolniczego </w:t>
      </w:r>
      <w:r w:rsidR="00D05D44">
        <w:rPr>
          <w:sz w:val="24"/>
          <w:szCs w:val="24"/>
        </w:rPr>
        <w:t xml:space="preserve">                    ( potwierdzoną za zgodność z oryginałem) – wzór nr 3</w:t>
      </w:r>
    </w:p>
    <w:p w:rsidR="00D05D44" w:rsidRPr="004129AD" w:rsidRDefault="00D05D44" w:rsidP="004129AD">
      <w:pPr>
        <w:pStyle w:val="Akapitzlist"/>
        <w:numPr>
          <w:ilvl w:val="0"/>
          <w:numId w:val="6"/>
        </w:numPr>
        <w:spacing w:after="0"/>
        <w:jc w:val="both"/>
        <w:rPr>
          <w:sz w:val="24"/>
          <w:szCs w:val="24"/>
        </w:rPr>
      </w:pPr>
      <w:r>
        <w:rPr>
          <w:sz w:val="24"/>
          <w:szCs w:val="24"/>
        </w:rPr>
        <w:t xml:space="preserve">Dowód potwierdzający zamieszkanie co najmniej od 5 lat tj. zaświadczenie            o zameldowaniu na pobyt stały w rozumieniu ustawy o ewidencji ludności. </w:t>
      </w:r>
    </w:p>
    <w:p w:rsidR="00C83ACE" w:rsidRPr="004129AD" w:rsidRDefault="00C83ACE" w:rsidP="00AC6229">
      <w:pPr>
        <w:pStyle w:val="Akapitzlist"/>
        <w:numPr>
          <w:ilvl w:val="0"/>
          <w:numId w:val="7"/>
        </w:numPr>
        <w:spacing w:after="0"/>
        <w:jc w:val="both"/>
        <w:rPr>
          <w:sz w:val="24"/>
          <w:szCs w:val="24"/>
        </w:rPr>
      </w:pPr>
      <w:r w:rsidRPr="004129AD">
        <w:rPr>
          <w:sz w:val="24"/>
          <w:szCs w:val="24"/>
        </w:rPr>
        <w:t>Cena sprzedawanej nieruchomości podlega zapłacie</w:t>
      </w:r>
      <w:r w:rsidR="00330F2B" w:rsidRPr="004129AD">
        <w:rPr>
          <w:sz w:val="24"/>
          <w:szCs w:val="24"/>
        </w:rPr>
        <w:t xml:space="preserve"> jednorazowo, przelewem na rachunek bankowy Urzędu Gminy Cyców Nr 93 8191 0003 2001 0000 0159 0001, nie później niż do dnia poprzedzającego dzień zawarcia umowy sprzedaży nieruchomości.</w:t>
      </w:r>
    </w:p>
    <w:p w:rsidR="00330F2B" w:rsidRPr="004129AD" w:rsidRDefault="00330F2B" w:rsidP="00AC6229">
      <w:pPr>
        <w:pStyle w:val="Akapitzlist"/>
        <w:numPr>
          <w:ilvl w:val="0"/>
          <w:numId w:val="7"/>
        </w:numPr>
        <w:spacing w:after="0"/>
        <w:jc w:val="both"/>
        <w:rPr>
          <w:sz w:val="24"/>
          <w:szCs w:val="24"/>
        </w:rPr>
      </w:pPr>
      <w:r w:rsidRPr="004129AD">
        <w:rPr>
          <w:sz w:val="24"/>
          <w:szCs w:val="24"/>
        </w:rPr>
        <w:t>Wszystkie koszty związane z przeniesieniem prawa własności nieruchomości, w tym koszty taksy notar</w:t>
      </w:r>
      <w:r w:rsidR="00AC6229">
        <w:rPr>
          <w:sz w:val="24"/>
          <w:szCs w:val="24"/>
        </w:rPr>
        <w:t>ialnej i koszty związane z postę</w:t>
      </w:r>
      <w:r w:rsidRPr="004129AD">
        <w:rPr>
          <w:sz w:val="24"/>
          <w:szCs w:val="24"/>
        </w:rPr>
        <w:t>powaniem wieczysto-księgowym, ponosi nabywca.</w:t>
      </w:r>
    </w:p>
    <w:p w:rsidR="00330F2B" w:rsidRPr="004129AD" w:rsidRDefault="00330F2B" w:rsidP="00AC6229">
      <w:pPr>
        <w:pStyle w:val="Akapitzlist"/>
        <w:numPr>
          <w:ilvl w:val="0"/>
          <w:numId w:val="7"/>
        </w:numPr>
        <w:spacing w:after="0"/>
        <w:jc w:val="both"/>
        <w:rPr>
          <w:sz w:val="24"/>
          <w:szCs w:val="24"/>
        </w:rPr>
      </w:pPr>
      <w:r w:rsidRPr="004129AD">
        <w:rPr>
          <w:sz w:val="24"/>
          <w:szCs w:val="24"/>
        </w:rPr>
        <w:t>W przypadku uchylenia się uczestnika wygrywającego przetarg od zawarcia umowy notarialnej, w</w:t>
      </w:r>
      <w:r w:rsidR="00942E52" w:rsidRPr="004129AD">
        <w:rPr>
          <w:sz w:val="24"/>
          <w:szCs w:val="24"/>
        </w:rPr>
        <w:t xml:space="preserve"> wpłacone wadium przepada, a przetarg czyni się niebyłym.</w:t>
      </w:r>
    </w:p>
    <w:p w:rsidR="00942E52" w:rsidRPr="004129AD" w:rsidRDefault="00942E52" w:rsidP="00AC6229">
      <w:pPr>
        <w:pStyle w:val="Akapitzlist"/>
        <w:numPr>
          <w:ilvl w:val="0"/>
          <w:numId w:val="7"/>
        </w:numPr>
        <w:spacing w:after="0"/>
        <w:jc w:val="both"/>
        <w:rPr>
          <w:sz w:val="24"/>
          <w:szCs w:val="24"/>
        </w:rPr>
      </w:pPr>
      <w:r w:rsidRPr="004129AD">
        <w:rPr>
          <w:sz w:val="24"/>
          <w:szCs w:val="24"/>
        </w:rPr>
        <w:t xml:space="preserve">Termin i miejsce zawarcia umowy notarialnej zostanie ustalony w ciągu </w:t>
      </w:r>
      <w:r w:rsidR="004129AD" w:rsidRPr="004129AD">
        <w:rPr>
          <w:sz w:val="24"/>
          <w:szCs w:val="24"/>
        </w:rPr>
        <w:t>21 dni od daty przeprowadzenia przetargu.</w:t>
      </w:r>
    </w:p>
    <w:p w:rsidR="004129AD" w:rsidRPr="004129AD" w:rsidRDefault="004129AD" w:rsidP="00AC6229">
      <w:pPr>
        <w:pStyle w:val="Akapitzlist"/>
        <w:numPr>
          <w:ilvl w:val="0"/>
          <w:numId w:val="7"/>
        </w:numPr>
        <w:spacing w:after="0"/>
        <w:jc w:val="both"/>
        <w:rPr>
          <w:sz w:val="24"/>
          <w:szCs w:val="24"/>
        </w:rPr>
      </w:pPr>
      <w:r w:rsidRPr="004129AD">
        <w:rPr>
          <w:sz w:val="24"/>
          <w:szCs w:val="24"/>
        </w:rPr>
        <w:lastRenderedPageBreak/>
        <w:t>Dodatkowe informacje można uzyskać pod numerem telefonu: (82) 5677003 wew.36, e-mail: m.daber@ugcycow.pl oraz osobiście w Urzędzie Gminy w Cycowie , ul. Chełmska 42, 21-070 Cyców, pokój nr 5 od poniedziałku do piątku w godzinach 8</w:t>
      </w:r>
      <w:r w:rsidRPr="004129AD">
        <w:rPr>
          <w:sz w:val="24"/>
          <w:szCs w:val="24"/>
          <w:vertAlign w:val="superscript"/>
        </w:rPr>
        <w:t>00</w:t>
      </w:r>
      <w:r w:rsidRPr="004129AD">
        <w:rPr>
          <w:sz w:val="24"/>
          <w:szCs w:val="24"/>
        </w:rPr>
        <w:t>-do 14</w:t>
      </w:r>
      <w:r w:rsidRPr="004129AD">
        <w:rPr>
          <w:sz w:val="24"/>
          <w:szCs w:val="24"/>
          <w:vertAlign w:val="superscript"/>
        </w:rPr>
        <w:t>00</w:t>
      </w:r>
      <w:r w:rsidRPr="004129AD">
        <w:rPr>
          <w:sz w:val="24"/>
          <w:szCs w:val="24"/>
        </w:rPr>
        <w:t>.</w:t>
      </w:r>
    </w:p>
    <w:p w:rsidR="00D05D44" w:rsidRDefault="00D05D44" w:rsidP="00D05D44">
      <w:pPr>
        <w:jc w:val="both"/>
        <w:rPr>
          <w:b/>
          <w:sz w:val="24"/>
          <w:szCs w:val="24"/>
        </w:rPr>
      </w:pPr>
    </w:p>
    <w:p w:rsidR="004129AD" w:rsidRPr="00635F57" w:rsidRDefault="004129AD" w:rsidP="004129AD">
      <w:pPr>
        <w:ind w:left="360"/>
        <w:jc w:val="both"/>
        <w:rPr>
          <w:b/>
          <w:sz w:val="24"/>
          <w:szCs w:val="24"/>
        </w:rPr>
      </w:pPr>
      <w:r w:rsidRPr="00635F57">
        <w:rPr>
          <w:b/>
          <w:sz w:val="24"/>
          <w:szCs w:val="24"/>
        </w:rPr>
        <w:t>ZASTRZEŻENIE:</w:t>
      </w:r>
    </w:p>
    <w:p w:rsidR="004129AD" w:rsidRPr="004129AD" w:rsidRDefault="004129AD" w:rsidP="004129AD">
      <w:pPr>
        <w:ind w:left="360"/>
        <w:jc w:val="both"/>
        <w:rPr>
          <w:sz w:val="24"/>
          <w:szCs w:val="24"/>
        </w:rPr>
      </w:pPr>
      <w:r w:rsidRPr="004129AD">
        <w:rPr>
          <w:sz w:val="24"/>
          <w:szCs w:val="24"/>
        </w:rPr>
        <w:t>Wójt Gminy Cyców zastrzega sobie możliwość odwołania przetargu z przyczyn uzasadnionych, informując o tym na piśmie poprzez wy</w:t>
      </w:r>
      <w:r w:rsidR="00FD5D2E">
        <w:rPr>
          <w:sz w:val="24"/>
          <w:szCs w:val="24"/>
        </w:rPr>
        <w:t>wieszenie na tablicy ogłoszeń w </w:t>
      </w:r>
      <w:r w:rsidRPr="004129AD">
        <w:rPr>
          <w:sz w:val="24"/>
          <w:szCs w:val="24"/>
        </w:rPr>
        <w:t xml:space="preserve">siedzibie urzędu, w sposób zwyczajowo przyjęty oraz na stronie internetowej </w:t>
      </w:r>
      <w:hyperlink r:id="rId6" w:history="1">
        <w:r w:rsidRPr="004129AD">
          <w:rPr>
            <w:rStyle w:val="Hipercze"/>
            <w:sz w:val="24"/>
            <w:szCs w:val="24"/>
          </w:rPr>
          <w:t>www.ugcycow.pl</w:t>
        </w:r>
      </w:hyperlink>
      <w:r w:rsidRPr="004129AD">
        <w:rPr>
          <w:sz w:val="24"/>
          <w:szCs w:val="24"/>
        </w:rPr>
        <w:t xml:space="preserve"> .</w:t>
      </w:r>
    </w:p>
    <w:p w:rsidR="007A64C4" w:rsidRPr="004129AD" w:rsidRDefault="007A64C4" w:rsidP="004129AD">
      <w:pPr>
        <w:pStyle w:val="Akapitzlist"/>
        <w:jc w:val="both"/>
        <w:rPr>
          <w:b/>
          <w:sz w:val="24"/>
          <w:szCs w:val="24"/>
        </w:rPr>
      </w:pPr>
    </w:p>
    <w:sectPr w:rsidR="007A64C4" w:rsidRPr="00412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0528F"/>
    <w:multiLevelType w:val="hybridMultilevel"/>
    <w:tmpl w:val="BFF0D5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961AE4"/>
    <w:multiLevelType w:val="hybridMultilevel"/>
    <w:tmpl w:val="53B828CC"/>
    <w:lvl w:ilvl="0" w:tplc="2CF07F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11B74F1"/>
    <w:multiLevelType w:val="hybridMultilevel"/>
    <w:tmpl w:val="E5942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B53953"/>
    <w:multiLevelType w:val="hybridMultilevel"/>
    <w:tmpl w:val="E03C0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8B5631E"/>
    <w:multiLevelType w:val="hybridMultilevel"/>
    <w:tmpl w:val="8E364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8B59EC"/>
    <w:multiLevelType w:val="hybridMultilevel"/>
    <w:tmpl w:val="CA9A095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F12235"/>
    <w:multiLevelType w:val="hybridMultilevel"/>
    <w:tmpl w:val="32625540"/>
    <w:lvl w:ilvl="0" w:tplc="A5AAF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87F7589"/>
    <w:multiLevelType w:val="hybridMultilevel"/>
    <w:tmpl w:val="93A6E86A"/>
    <w:lvl w:ilvl="0" w:tplc="8F5E73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1A"/>
    <w:rsid w:val="000C07D2"/>
    <w:rsid w:val="001801C5"/>
    <w:rsid w:val="001D4CDD"/>
    <w:rsid w:val="0026158F"/>
    <w:rsid w:val="002634CD"/>
    <w:rsid w:val="002F5FBF"/>
    <w:rsid w:val="00330F2B"/>
    <w:rsid w:val="00346073"/>
    <w:rsid w:val="003511DE"/>
    <w:rsid w:val="004129AD"/>
    <w:rsid w:val="00457038"/>
    <w:rsid w:val="0054613F"/>
    <w:rsid w:val="00561EC3"/>
    <w:rsid w:val="0059383A"/>
    <w:rsid w:val="00597F9D"/>
    <w:rsid w:val="00635F57"/>
    <w:rsid w:val="0066461C"/>
    <w:rsid w:val="00683798"/>
    <w:rsid w:val="006A4B09"/>
    <w:rsid w:val="007A2CC2"/>
    <w:rsid w:val="007A64C4"/>
    <w:rsid w:val="007D21AA"/>
    <w:rsid w:val="007E11E1"/>
    <w:rsid w:val="00813F47"/>
    <w:rsid w:val="00831D52"/>
    <w:rsid w:val="008A7457"/>
    <w:rsid w:val="00942E52"/>
    <w:rsid w:val="00943042"/>
    <w:rsid w:val="009433AD"/>
    <w:rsid w:val="00946D74"/>
    <w:rsid w:val="00983A6A"/>
    <w:rsid w:val="00990137"/>
    <w:rsid w:val="009B621A"/>
    <w:rsid w:val="009E75EC"/>
    <w:rsid w:val="00AC6229"/>
    <w:rsid w:val="00B96C9A"/>
    <w:rsid w:val="00BA688A"/>
    <w:rsid w:val="00BD71A0"/>
    <w:rsid w:val="00C83ACE"/>
    <w:rsid w:val="00D05D44"/>
    <w:rsid w:val="00D81EFB"/>
    <w:rsid w:val="00D82734"/>
    <w:rsid w:val="00D85016"/>
    <w:rsid w:val="00EB72A7"/>
    <w:rsid w:val="00EC1284"/>
    <w:rsid w:val="00ED7B22"/>
    <w:rsid w:val="00F411DF"/>
    <w:rsid w:val="00F86246"/>
    <w:rsid w:val="00F926FD"/>
    <w:rsid w:val="00FC61AC"/>
    <w:rsid w:val="00FD5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621A"/>
    <w:pPr>
      <w:ind w:left="720"/>
      <w:contextualSpacing/>
    </w:pPr>
  </w:style>
  <w:style w:type="character" w:styleId="Hipercze">
    <w:name w:val="Hyperlink"/>
    <w:basedOn w:val="Domylnaczcionkaakapitu"/>
    <w:uiPriority w:val="99"/>
    <w:unhideWhenUsed/>
    <w:rsid w:val="004129AD"/>
    <w:rPr>
      <w:color w:val="0000FF" w:themeColor="hyperlink"/>
      <w:u w:val="single"/>
    </w:rPr>
  </w:style>
  <w:style w:type="paragraph" w:styleId="Tekstdymka">
    <w:name w:val="Balloon Text"/>
    <w:basedOn w:val="Normalny"/>
    <w:link w:val="TekstdymkaZnak"/>
    <w:uiPriority w:val="99"/>
    <w:semiHidden/>
    <w:unhideWhenUsed/>
    <w:rsid w:val="009430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3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621A"/>
    <w:pPr>
      <w:ind w:left="720"/>
      <w:contextualSpacing/>
    </w:pPr>
  </w:style>
  <w:style w:type="character" w:styleId="Hipercze">
    <w:name w:val="Hyperlink"/>
    <w:basedOn w:val="Domylnaczcionkaakapitu"/>
    <w:uiPriority w:val="99"/>
    <w:unhideWhenUsed/>
    <w:rsid w:val="004129AD"/>
    <w:rPr>
      <w:color w:val="0000FF" w:themeColor="hyperlink"/>
      <w:u w:val="single"/>
    </w:rPr>
  </w:style>
  <w:style w:type="paragraph" w:styleId="Tekstdymka">
    <w:name w:val="Balloon Text"/>
    <w:basedOn w:val="Normalny"/>
    <w:link w:val="TekstdymkaZnak"/>
    <w:uiPriority w:val="99"/>
    <w:semiHidden/>
    <w:unhideWhenUsed/>
    <w:rsid w:val="009430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3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cyc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1084</Words>
  <Characters>6508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8</cp:revision>
  <cp:lastPrinted>2019-02-08T10:17:00Z</cp:lastPrinted>
  <dcterms:created xsi:type="dcterms:W3CDTF">2019-02-07T08:52:00Z</dcterms:created>
  <dcterms:modified xsi:type="dcterms:W3CDTF">2019-02-08T10:24:00Z</dcterms:modified>
</cp:coreProperties>
</file>